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64B62" w14:textId="77777777" w:rsidR="00A55330" w:rsidRDefault="00A55330">
      <w:pPr>
        <w:pStyle w:val="Standard"/>
        <w:rPr>
          <w:rFonts w:hint="eastAsia"/>
        </w:rPr>
      </w:pPr>
      <w:bookmarkStart w:id="0" w:name="_GoBack"/>
      <w:bookmarkEnd w:id="0"/>
    </w:p>
    <w:p w14:paraId="5616BA0E" w14:textId="77777777" w:rsidR="00A55330" w:rsidRDefault="00A55330">
      <w:pPr>
        <w:pStyle w:val="Standard"/>
        <w:spacing w:before="240" w:after="240" w:line="320" w:lineRule="exact"/>
        <w:jc w:val="center"/>
        <w:rPr>
          <w:rFonts w:ascii="Arial" w:hAnsi="Arial" w:cs="Times New Roman"/>
          <w:b/>
          <w:bCs/>
          <w:sz w:val="22"/>
          <w:szCs w:val="22"/>
        </w:rPr>
      </w:pPr>
    </w:p>
    <w:p w14:paraId="40EC818E" w14:textId="77777777" w:rsidR="00A55330" w:rsidRDefault="00A55330">
      <w:pPr>
        <w:pStyle w:val="Standard"/>
        <w:spacing w:before="240" w:after="240" w:line="320" w:lineRule="exact"/>
        <w:jc w:val="center"/>
        <w:rPr>
          <w:rFonts w:ascii="Arial" w:hAnsi="Arial" w:cs="Times New Roman"/>
          <w:b/>
          <w:bCs/>
          <w:sz w:val="22"/>
          <w:szCs w:val="22"/>
        </w:rPr>
      </w:pPr>
    </w:p>
    <w:p w14:paraId="630F3E7B" w14:textId="77777777" w:rsidR="00AD2CF0" w:rsidRPr="0041405A" w:rsidRDefault="00AD2CF0" w:rsidP="00AD2CF0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ADCDD95" w14:textId="175144BC" w:rsidR="00AD2CF0" w:rsidRPr="0041405A" w:rsidRDefault="00AD2CF0" w:rsidP="00AD2CF0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F60D0C5" w14:textId="3B1FF857" w:rsidR="00227A22" w:rsidRDefault="00227A22" w:rsidP="00227A22">
      <w:pPr>
        <w:rPr>
          <w:rFonts w:ascii="Titillium" w:hAnsi="Titillium"/>
          <w:sz w:val="20"/>
          <w:szCs w:val="20"/>
        </w:rPr>
      </w:pPr>
      <w:r w:rsidRPr="00227A22">
        <w:rPr>
          <w:rFonts w:ascii="Titillium" w:hAnsi="Titillium"/>
          <w:sz w:val="20"/>
          <w:szCs w:val="20"/>
        </w:rPr>
        <w:t xml:space="preserve">La rilevazione dei dati è stata compiuta attraverso diversi accessi alla sezione </w:t>
      </w:r>
      <w:r>
        <w:rPr>
          <w:rFonts w:ascii="Titillium" w:hAnsi="Titillium"/>
          <w:sz w:val="20"/>
          <w:szCs w:val="20"/>
        </w:rPr>
        <w:t>“A</w:t>
      </w:r>
      <w:r w:rsidRPr="00227A22">
        <w:rPr>
          <w:rFonts w:ascii="Titillium" w:hAnsi="Titillium"/>
          <w:sz w:val="20"/>
          <w:szCs w:val="20"/>
        </w:rPr>
        <w:t xml:space="preserve">mministrazione </w:t>
      </w:r>
      <w:r w:rsidRPr="00227A22">
        <w:rPr>
          <w:rFonts w:ascii="Titillium" w:hAnsi="Titillium" w:hint="eastAsia"/>
          <w:sz w:val="20"/>
          <w:szCs w:val="20"/>
        </w:rPr>
        <w:t>trasparent</w:t>
      </w:r>
      <w:r>
        <w:rPr>
          <w:rFonts w:ascii="Titillium" w:hAnsi="Titillium"/>
          <w:sz w:val="20"/>
          <w:szCs w:val="20"/>
        </w:rPr>
        <w:t xml:space="preserve">e” </w:t>
      </w:r>
      <w:r w:rsidRPr="00227A22">
        <w:rPr>
          <w:rFonts w:ascii="Titillium" w:hAnsi="Titillium" w:hint="eastAsia"/>
          <w:sz w:val="20"/>
          <w:szCs w:val="20"/>
        </w:rPr>
        <w:t>del sito</w:t>
      </w:r>
      <w:r>
        <w:rPr>
          <w:rFonts w:ascii="Titillium" w:hAnsi="Titillium"/>
          <w:sz w:val="20"/>
          <w:szCs w:val="20"/>
        </w:rPr>
        <w:t xml:space="preserve"> istituzionale </w:t>
      </w:r>
      <w:r w:rsidR="00A42BE8">
        <w:rPr>
          <w:rFonts w:ascii="Titillium" w:hAnsi="Titillium"/>
          <w:sz w:val="20"/>
          <w:szCs w:val="20"/>
        </w:rPr>
        <w:t>dell’</w:t>
      </w:r>
      <w:r w:rsidR="00A42BE8" w:rsidRPr="00A42BE8">
        <w:rPr>
          <w:rFonts w:ascii="Titillium" w:hAnsi="Titillium"/>
          <w:b/>
          <w:bCs/>
          <w:sz w:val="20"/>
          <w:szCs w:val="20"/>
        </w:rPr>
        <w:t xml:space="preserve">ENTE DI DECENTRAMENTO REGIONALE DI </w:t>
      </w:r>
      <w:r w:rsidR="009B3723">
        <w:rPr>
          <w:rFonts w:ascii="Titillium" w:hAnsi="Titillium"/>
          <w:b/>
          <w:bCs/>
          <w:sz w:val="20"/>
          <w:szCs w:val="20"/>
        </w:rPr>
        <w:t>TRIESTE</w:t>
      </w:r>
      <w:r w:rsidRPr="00227A22">
        <w:rPr>
          <w:rFonts w:ascii="Titillium" w:hAnsi="Titillium" w:hint="eastAsia"/>
          <w:sz w:val="20"/>
          <w:szCs w:val="20"/>
        </w:rPr>
        <w:t>.</w:t>
      </w:r>
    </w:p>
    <w:p w14:paraId="185AC996" w14:textId="7510FC7B" w:rsidR="007D0CF5" w:rsidRPr="00227A22" w:rsidRDefault="007D0CF5" w:rsidP="00227A22">
      <w:pPr>
        <w:rPr>
          <w:rFonts w:ascii="Titillium" w:hAnsi="Titillium"/>
          <w:sz w:val="20"/>
          <w:szCs w:val="20"/>
        </w:rPr>
      </w:pPr>
      <w:r w:rsidRPr="007D0CF5">
        <w:rPr>
          <w:rFonts w:ascii="Titillium" w:hAnsi="Titillium" w:hint="eastAsia"/>
          <w:sz w:val="20"/>
          <w:szCs w:val="20"/>
        </w:rPr>
        <w:t xml:space="preserve">La rilevazione </w:t>
      </w:r>
      <w:r w:rsidR="00227A22">
        <w:rPr>
          <w:rFonts w:ascii="Titillium" w:hAnsi="Titillium"/>
          <w:sz w:val="20"/>
          <w:szCs w:val="20"/>
        </w:rPr>
        <w:t xml:space="preserve">si è </w:t>
      </w:r>
      <w:r w:rsidRPr="007D0CF5">
        <w:rPr>
          <w:rFonts w:ascii="Titillium" w:hAnsi="Titillium" w:hint="eastAsia"/>
          <w:sz w:val="20"/>
          <w:szCs w:val="20"/>
        </w:rPr>
        <w:t>svolta dal 01/06/2021 al</w:t>
      </w:r>
      <w:r w:rsidR="00227A22">
        <w:rPr>
          <w:rFonts w:ascii="Titillium" w:hAnsi="Titillium"/>
          <w:sz w:val="20"/>
          <w:szCs w:val="20"/>
        </w:rPr>
        <w:t>la data odierna</w:t>
      </w:r>
      <w:r w:rsidRPr="007D0CF5">
        <w:rPr>
          <w:rFonts w:ascii="Titillium" w:hAnsi="Titillium" w:hint="eastAsia"/>
          <w:sz w:val="20"/>
          <w:szCs w:val="20"/>
        </w:rPr>
        <w:t xml:space="preserve"> sulla base informativa aggiornata al 31 maggio 2021.</w:t>
      </w:r>
    </w:p>
    <w:p w14:paraId="51A04BB0" w14:textId="0D848BBD" w:rsidR="00AD2CF0" w:rsidRDefault="00AD2CF0" w:rsidP="00AD2CF0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AEEC61B" w14:textId="77777777" w:rsidR="00AD2CF0" w:rsidRPr="0041405A" w:rsidRDefault="00AD2CF0" w:rsidP="00AD2CF0">
      <w:pPr>
        <w:pStyle w:val="Paragrafoelenc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 w14:paraId="7DB9ED56" w14:textId="3BA097A3" w:rsidR="00AD2CF0" w:rsidRPr="0041405A" w:rsidRDefault="00AD2CF0" w:rsidP="00AD2CF0">
      <w:pPr>
        <w:tabs>
          <w:tab w:val="left" w:pos="0"/>
        </w:tabs>
        <w:rPr>
          <w:rFonts w:ascii="Titillium" w:hAnsi="Titillium"/>
          <w:sz w:val="20"/>
          <w:szCs w:val="20"/>
        </w:rPr>
      </w:pPr>
      <w:r w:rsidRPr="002E7322">
        <w:rPr>
          <w:rFonts w:ascii="Titillium" w:hAnsi="Titillium"/>
          <w:sz w:val="20"/>
          <w:szCs w:val="20"/>
        </w:rPr>
        <w:t>Non applicabile poiché l’A</w:t>
      </w:r>
      <w:r w:rsidR="00540A8F">
        <w:rPr>
          <w:rFonts w:ascii="Titillium" w:hAnsi="Titillium"/>
          <w:sz w:val="20"/>
          <w:szCs w:val="20"/>
        </w:rPr>
        <w:t>mministrazione</w:t>
      </w:r>
      <w:r w:rsidRPr="002E7322">
        <w:rPr>
          <w:rFonts w:ascii="Titillium" w:hAnsi="Titillium"/>
          <w:sz w:val="20"/>
          <w:szCs w:val="20"/>
        </w:rPr>
        <w:t xml:space="preserve"> non dispone di Uffici</w:t>
      </w:r>
      <w:r w:rsidR="00540A8F">
        <w:rPr>
          <w:rFonts w:ascii="Titillium" w:hAnsi="Titillium"/>
          <w:sz w:val="20"/>
          <w:szCs w:val="20"/>
        </w:rPr>
        <w:t xml:space="preserve"> </w:t>
      </w:r>
      <w:r w:rsidRPr="002E7322">
        <w:rPr>
          <w:rFonts w:ascii="Titillium" w:hAnsi="Titillium"/>
          <w:sz w:val="20"/>
          <w:szCs w:val="20"/>
        </w:rPr>
        <w:t>periferici o di articolazioni autonome.</w:t>
      </w:r>
    </w:p>
    <w:p w14:paraId="60D2F71F" w14:textId="77777777" w:rsidR="00AD2CF0" w:rsidRPr="002E7322" w:rsidRDefault="00AD2CF0" w:rsidP="00AD2CF0">
      <w:pPr>
        <w:rPr>
          <w:rFonts w:ascii="Titillium" w:hAnsi="Titillium"/>
          <w:sz w:val="20"/>
          <w:szCs w:val="20"/>
        </w:rPr>
      </w:pPr>
    </w:p>
    <w:p w14:paraId="185F5C45" w14:textId="77777777" w:rsidR="00AD2CF0" w:rsidRPr="0041405A" w:rsidRDefault="00AD2CF0" w:rsidP="00AD2CF0">
      <w:pPr>
        <w:pStyle w:val="Paragrafoelenc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D638E26" w14:textId="77777777" w:rsidR="00AD2CF0" w:rsidRPr="002E7322" w:rsidRDefault="00AD2CF0" w:rsidP="00AD2CF0">
      <w:pPr>
        <w:rPr>
          <w:rFonts w:ascii="Titillium" w:hAnsi="Titillium"/>
          <w:sz w:val="20"/>
          <w:szCs w:val="20"/>
        </w:rPr>
      </w:pPr>
      <w:r w:rsidRPr="002E7322">
        <w:rPr>
          <w:rFonts w:ascii="Titillium" w:hAnsi="Titillium"/>
          <w:sz w:val="20"/>
          <w:szCs w:val="20"/>
        </w:rPr>
        <w:t>La rilevazione è stata condotta mediante una procedura che si è articolata attraverso le seguenti modalità:</w:t>
      </w:r>
    </w:p>
    <w:p w14:paraId="0F50FB6F" w14:textId="77777777" w:rsidR="00AD2CF0" w:rsidRPr="002E7322" w:rsidRDefault="00AD2CF0" w:rsidP="00AD2CF0">
      <w:pPr>
        <w:pStyle w:val="Default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tillium" w:hAnsi="Titillium"/>
          <w:sz w:val="20"/>
          <w:szCs w:val="20"/>
        </w:rPr>
      </w:pPr>
      <w:r w:rsidRPr="002E7322">
        <w:rPr>
          <w:rFonts w:ascii="Titillium" w:hAnsi="Titillium"/>
          <w:sz w:val="20"/>
          <w:szCs w:val="20"/>
        </w:rPr>
        <w:t>verifica dell’attività svolta dal Responsabile della prevenzione della corruzione e della trasparenza</w:t>
      </w:r>
      <w:r>
        <w:rPr>
          <w:rFonts w:ascii="Titillium" w:hAnsi="Titillium"/>
          <w:sz w:val="20"/>
          <w:szCs w:val="20"/>
        </w:rPr>
        <w:t xml:space="preserve"> </w:t>
      </w:r>
      <w:r w:rsidRPr="002E7322">
        <w:rPr>
          <w:rFonts w:ascii="Titillium" w:hAnsi="Titillium"/>
          <w:sz w:val="20"/>
          <w:szCs w:val="20"/>
        </w:rPr>
        <w:t>per riscontrare l’adempimento degli obblighi di pubblicazione;</w:t>
      </w:r>
    </w:p>
    <w:p w14:paraId="30CA8A92" w14:textId="77777777" w:rsidR="00AD2CF0" w:rsidRPr="002E7322" w:rsidRDefault="00AD2CF0" w:rsidP="00AD2CF0">
      <w:pPr>
        <w:pStyle w:val="Default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tillium" w:hAnsi="Titillium"/>
          <w:sz w:val="20"/>
          <w:szCs w:val="20"/>
        </w:rPr>
      </w:pPr>
      <w:r w:rsidRPr="002E7322">
        <w:rPr>
          <w:rFonts w:ascii="Titillium" w:hAnsi="Titillium"/>
          <w:sz w:val="20"/>
          <w:szCs w:val="20"/>
        </w:rPr>
        <w:t>esame della documentazione relativa ai dati oggetto di pubblicazione e di attestazione;</w:t>
      </w:r>
    </w:p>
    <w:p w14:paraId="10CD1B38" w14:textId="77777777" w:rsidR="00AD2CF0" w:rsidRDefault="00AD2CF0" w:rsidP="00AD2CF0">
      <w:pPr>
        <w:pStyle w:val="Default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tillium" w:hAnsi="Titillium"/>
          <w:sz w:val="20"/>
          <w:szCs w:val="20"/>
        </w:rPr>
      </w:pPr>
      <w:r w:rsidRPr="002E7322"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14:paraId="2799FC7A" w14:textId="77777777" w:rsidR="00AD2CF0" w:rsidRPr="0041405A" w:rsidRDefault="00AD2CF0" w:rsidP="00AD2CF0">
      <w:pPr>
        <w:rPr>
          <w:rFonts w:ascii="Titillium" w:hAnsi="Titillium"/>
          <w:sz w:val="20"/>
          <w:szCs w:val="20"/>
          <w:u w:val="single"/>
        </w:rPr>
      </w:pPr>
    </w:p>
    <w:p w14:paraId="59779296" w14:textId="77777777" w:rsidR="00AD2CF0" w:rsidRPr="0041405A" w:rsidRDefault="00AD2CF0" w:rsidP="00AD2CF0">
      <w:pPr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B3F5C28" w14:textId="367FF24E" w:rsidR="00AD2CF0" w:rsidRDefault="003F315E" w:rsidP="00AD2CF0">
      <w:pPr>
        <w:tabs>
          <w:tab w:val="left" w:pos="0"/>
        </w:tabs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Le criticità riscontrate sono presenti nella Griglia di rilevazione</w:t>
      </w:r>
      <w:r w:rsidR="00AD2CF0" w:rsidRPr="002E7322">
        <w:rPr>
          <w:rFonts w:ascii="Titillium" w:hAnsi="Titillium"/>
          <w:sz w:val="20"/>
          <w:szCs w:val="20"/>
        </w:rPr>
        <w:t>.</w:t>
      </w:r>
      <w:r>
        <w:rPr>
          <w:rFonts w:ascii="Titillium" w:hAnsi="Titillium"/>
          <w:sz w:val="20"/>
          <w:szCs w:val="20"/>
        </w:rPr>
        <w:t xml:space="preserve"> </w:t>
      </w:r>
    </w:p>
    <w:p w14:paraId="28BF584E" w14:textId="77777777" w:rsidR="00AD2CF0" w:rsidRDefault="00AD2CF0" w:rsidP="00AD2CF0">
      <w:pPr>
        <w:rPr>
          <w:rFonts w:ascii="Titillium" w:hAnsi="Titillium"/>
          <w:b/>
          <w:i/>
          <w:sz w:val="20"/>
          <w:szCs w:val="20"/>
        </w:rPr>
      </w:pPr>
    </w:p>
    <w:p w14:paraId="4FAB5FC8" w14:textId="77777777" w:rsidR="00AD2CF0" w:rsidRPr="0041405A" w:rsidRDefault="00AD2CF0" w:rsidP="00AD2CF0">
      <w:pPr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7C866560" w14:textId="6F5DDBF3" w:rsidR="00AD2CF0" w:rsidRDefault="0052086A" w:rsidP="00AD2CF0">
      <w:pPr>
        <w:rPr>
          <w:rFonts w:ascii="Titillium" w:hAnsi="Titillium" w:cs="Times New Roman"/>
          <w:sz w:val="20"/>
          <w:szCs w:val="20"/>
        </w:rPr>
      </w:pPr>
      <w:r w:rsidRPr="0052086A">
        <w:rPr>
          <w:rFonts w:ascii="Titillium" w:hAnsi="Titillium" w:cs="Times New Roman" w:hint="eastAsia"/>
          <w:sz w:val="20"/>
          <w:szCs w:val="20"/>
        </w:rPr>
        <w:t>Le comunicazioni tra l</w:t>
      </w:r>
      <w:r>
        <w:rPr>
          <w:rFonts w:ascii="Titillium" w:hAnsi="Titillium" w:cs="Times New Roman"/>
          <w:sz w:val="20"/>
          <w:szCs w:val="20"/>
        </w:rPr>
        <w:t>’</w:t>
      </w:r>
      <w:r w:rsidRPr="0052086A">
        <w:rPr>
          <w:rFonts w:ascii="Titillium" w:hAnsi="Titillium" w:cs="Times New Roman" w:hint="eastAsia"/>
          <w:sz w:val="20"/>
          <w:szCs w:val="20"/>
        </w:rPr>
        <w:t>Organismo Indipendente di Valutazione e il RT del</w:t>
      </w:r>
      <w:r>
        <w:rPr>
          <w:rFonts w:ascii="Titillium" w:hAnsi="Titillium" w:cs="Times New Roman"/>
          <w:sz w:val="20"/>
          <w:szCs w:val="20"/>
        </w:rPr>
        <w:t>l’</w:t>
      </w:r>
      <w:r w:rsidRPr="0052086A">
        <w:rPr>
          <w:rFonts w:ascii="Titillium" w:hAnsi="Titillium" w:cs="Times New Roman" w:hint="eastAsia"/>
          <w:sz w:val="20"/>
          <w:szCs w:val="20"/>
        </w:rPr>
        <w:t>Ente sono archiviate presso la struttura di supporto al</w:t>
      </w:r>
      <w:r>
        <w:rPr>
          <w:rFonts w:ascii="Titillium" w:hAnsi="Titillium" w:cs="Times New Roman"/>
          <w:sz w:val="20"/>
          <w:szCs w:val="20"/>
        </w:rPr>
        <w:t>l’</w:t>
      </w:r>
      <w:r w:rsidRPr="0052086A">
        <w:rPr>
          <w:rFonts w:ascii="Titillium" w:hAnsi="Titillium" w:cs="Times New Roman" w:hint="eastAsia"/>
          <w:sz w:val="20"/>
          <w:szCs w:val="20"/>
        </w:rPr>
        <w:t>Organismo Indipendente di Valutazione.</w:t>
      </w:r>
    </w:p>
    <w:p w14:paraId="7F1B455D" w14:textId="77777777" w:rsidR="00AD2CF0" w:rsidRDefault="00AD2CF0" w:rsidP="00783258">
      <w:pPr>
        <w:spacing w:before="120" w:line="276" w:lineRule="auto"/>
        <w:rPr>
          <w:rFonts w:ascii="Titillium" w:hAnsi="Titillium" w:cs="Times New Roman"/>
          <w:sz w:val="20"/>
          <w:szCs w:val="20"/>
        </w:rPr>
      </w:pPr>
    </w:p>
    <w:p w14:paraId="48552EF0" w14:textId="4FA2FBE6" w:rsidR="00783258" w:rsidRDefault="00783258" w:rsidP="00783258">
      <w:pPr>
        <w:spacing w:before="12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Data </w:t>
      </w:r>
      <w:r w:rsidR="009B3723">
        <w:rPr>
          <w:rFonts w:ascii="Titillium" w:hAnsi="Titillium" w:cs="Times New Roman"/>
          <w:sz w:val="20"/>
          <w:szCs w:val="20"/>
        </w:rPr>
        <w:t>28</w:t>
      </w:r>
      <w:r>
        <w:rPr>
          <w:rFonts w:ascii="Titillium" w:hAnsi="Titillium" w:cs="Times New Roman"/>
          <w:sz w:val="20"/>
          <w:szCs w:val="20"/>
        </w:rPr>
        <w:t>/06/2021</w:t>
      </w:r>
    </w:p>
    <w:p w14:paraId="38A4B127" w14:textId="77777777" w:rsidR="00783258" w:rsidRDefault="00783258" w:rsidP="00783258">
      <w:pPr>
        <w:spacing w:before="120" w:line="276" w:lineRule="auto"/>
        <w:rPr>
          <w:rFonts w:ascii="Titillium" w:hAnsi="Titillium" w:cs="Times New Roman"/>
          <w:sz w:val="20"/>
          <w:szCs w:val="20"/>
        </w:rPr>
      </w:pPr>
    </w:p>
    <w:p w14:paraId="452B955F" w14:textId="6B7668F0" w:rsidR="00A55330" w:rsidRPr="00783258" w:rsidRDefault="00D606AC" w:rsidP="00783258">
      <w:pPr>
        <w:spacing w:before="120" w:line="276" w:lineRule="auto"/>
        <w:rPr>
          <w:rFonts w:ascii="Titillium" w:hAnsi="Titillium" w:cs="Times New Roman"/>
          <w:sz w:val="20"/>
          <w:szCs w:val="20"/>
        </w:rPr>
      </w:pPr>
      <w:r w:rsidRPr="00783258">
        <w:rPr>
          <w:rFonts w:ascii="Titillium" w:hAnsi="Titillium" w:cs="Times New Roman"/>
          <w:sz w:val="20"/>
          <w:szCs w:val="20"/>
        </w:rPr>
        <w:t>Firma dei componenti OIV o dell’Organismo con funzioni analoghe</w:t>
      </w:r>
    </w:p>
    <w:p w14:paraId="6D9BD8B4" w14:textId="77777777" w:rsidR="00783258" w:rsidRPr="00783258" w:rsidRDefault="00783258" w:rsidP="00783258">
      <w:pPr>
        <w:spacing w:before="120" w:line="276" w:lineRule="auto"/>
        <w:rPr>
          <w:rFonts w:ascii="Titillium" w:hAnsi="Titillium" w:cs="Times New Roman"/>
          <w:sz w:val="20"/>
          <w:szCs w:val="20"/>
        </w:rPr>
      </w:pPr>
    </w:p>
    <w:p w14:paraId="340E4956" w14:textId="6059BC5B" w:rsidR="00A55330" w:rsidRPr="00783258" w:rsidRDefault="00D606AC" w:rsidP="00783258">
      <w:pPr>
        <w:spacing w:before="120" w:line="276" w:lineRule="auto"/>
        <w:rPr>
          <w:rFonts w:ascii="Titillium" w:hAnsi="Titillium" w:cs="Times New Roman"/>
          <w:sz w:val="20"/>
          <w:szCs w:val="20"/>
        </w:rPr>
      </w:pPr>
      <w:r w:rsidRPr="00783258">
        <w:rPr>
          <w:rFonts w:ascii="Titillium" w:hAnsi="Titillium" w:cs="Times New Roman"/>
          <w:sz w:val="20"/>
          <w:szCs w:val="20"/>
        </w:rPr>
        <w:t>PRESIDENTE DEL NUCLEO DI VALUTAZIONE</w:t>
      </w:r>
    </w:p>
    <w:p w14:paraId="23202A55" w14:textId="37226A99" w:rsidR="00A55330" w:rsidRPr="00783258" w:rsidRDefault="00D606AC" w:rsidP="00783258">
      <w:pPr>
        <w:spacing w:before="120" w:line="276" w:lineRule="auto"/>
        <w:rPr>
          <w:rFonts w:ascii="Titillium" w:hAnsi="Titillium" w:cs="Times New Roman"/>
          <w:sz w:val="20"/>
          <w:szCs w:val="20"/>
        </w:rPr>
      </w:pPr>
      <w:r w:rsidRPr="00783258">
        <w:rPr>
          <w:rFonts w:ascii="Titillium" w:hAnsi="Titillium" w:cs="Times New Roman"/>
          <w:sz w:val="20"/>
          <w:szCs w:val="20"/>
        </w:rPr>
        <w:t>dott.ssa Elisabetta Cattini</w:t>
      </w:r>
    </w:p>
    <w:p w14:paraId="3E60451D" w14:textId="150C89AF" w:rsidR="00783258" w:rsidRPr="00783258" w:rsidRDefault="00783258" w:rsidP="00783258">
      <w:pPr>
        <w:spacing w:before="120" w:line="276" w:lineRule="auto"/>
        <w:rPr>
          <w:rFonts w:ascii="Titillium" w:hAnsi="Titillium" w:cs="Times New Roman"/>
          <w:i/>
          <w:iCs/>
          <w:sz w:val="20"/>
          <w:szCs w:val="20"/>
        </w:rPr>
      </w:pPr>
      <w:r w:rsidRPr="00783258">
        <w:rPr>
          <w:rFonts w:ascii="Titillium" w:hAnsi="Titillium" w:cs="Times New Roman"/>
          <w:i/>
          <w:iCs/>
          <w:sz w:val="20"/>
          <w:szCs w:val="20"/>
        </w:rPr>
        <w:t>(firmato digitalmente)</w:t>
      </w:r>
    </w:p>
    <w:p w14:paraId="2E1A5E77" w14:textId="77777777" w:rsidR="00783258" w:rsidRPr="00783258" w:rsidRDefault="00783258" w:rsidP="00783258">
      <w:pPr>
        <w:spacing w:before="120" w:line="276" w:lineRule="auto"/>
        <w:rPr>
          <w:rFonts w:ascii="Titillium" w:hAnsi="Titillium" w:cs="Times New Roman"/>
          <w:sz w:val="20"/>
          <w:szCs w:val="20"/>
        </w:rPr>
      </w:pPr>
    </w:p>
    <w:p w14:paraId="2404BA4D" w14:textId="0ED575F1" w:rsidR="00A55330" w:rsidRPr="00783258" w:rsidRDefault="00D606AC" w:rsidP="00783258">
      <w:pPr>
        <w:spacing w:before="120" w:line="276" w:lineRule="auto"/>
        <w:rPr>
          <w:rFonts w:ascii="Titillium" w:hAnsi="Titillium" w:cs="Times New Roman"/>
          <w:sz w:val="20"/>
          <w:szCs w:val="20"/>
        </w:rPr>
      </w:pPr>
      <w:r w:rsidRPr="00783258">
        <w:rPr>
          <w:rFonts w:ascii="Titillium" w:hAnsi="Titillium" w:cs="Times New Roman"/>
          <w:sz w:val="20"/>
          <w:szCs w:val="20"/>
        </w:rPr>
        <w:t>COMPONENTE DEL NUCLEO DI VALUTAZIONE</w:t>
      </w:r>
    </w:p>
    <w:p w14:paraId="646BD105" w14:textId="77777777" w:rsidR="00A55330" w:rsidRPr="00783258" w:rsidRDefault="00D606AC" w:rsidP="00783258">
      <w:pPr>
        <w:spacing w:before="120" w:line="276" w:lineRule="auto"/>
        <w:rPr>
          <w:rFonts w:ascii="Titillium" w:hAnsi="Titillium" w:cs="Times New Roman"/>
          <w:sz w:val="20"/>
          <w:szCs w:val="20"/>
        </w:rPr>
      </w:pPr>
      <w:r w:rsidRPr="00783258">
        <w:rPr>
          <w:rFonts w:ascii="Titillium" w:hAnsi="Titillium" w:cs="Times New Roman"/>
          <w:sz w:val="20"/>
          <w:szCs w:val="20"/>
        </w:rPr>
        <w:t xml:space="preserve">dott. Leonardo </w:t>
      </w:r>
      <w:proofErr w:type="spellStart"/>
      <w:r w:rsidRPr="00783258">
        <w:rPr>
          <w:rFonts w:ascii="Titillium" w:hAnsi="Titillium" w:cs="Times New Roman"/>
          <w:sz w:val="20"/>
          <w:szCs w:val="20"/>
        </w:rPr>
        <w:t>Cioccolani</w:t>
      </w:r>
      <w:proofErr w:type="spellEnd"/>
    </w:p>
    <w:p w14:paraId="0E8B142E" w14:textId="77777777" w:rsidR="00783258" w:rsidRPr="00783258" w:rsidRDefault="00783258" w:rsidP="00783258">
      <w:pPr>
        <w:spacing w:before="120" w:line="276" w:lineRule="auto"/>
        <w:rPr>
          <w:rFonts w:ascii="Titillium" w:hAnsi="Titillium" w:cs="Times New Roman"/>
          <w:i/>
          <w:iCs/>
          <w:sz w:val="20"/>
          <w:szCs w:val="20"/>
        </w:rPr>
      </w:pPr>
      <w:r w:rsidRPr="00783258">
        <w:rPr>
          <w:rFonts w:ascii="Titillium" w:hAnsi="Titillium" w:cs="Times New Roman"/>
          <w:i/>
          <w:iCs/>
          <w:sz w:val="20"/>
          <w:szCs w:val="20"/>
        </w:rPr>
        <w:t>(firmato digitalmente)</w:t>
      </w:r>
    </w:p>
    <w:p w14:paraId="4EEFC938" w14:textId="77777777" w:rsidR="00783258" w:rsidRPr="00783258" w:rsidRDefault="00783258" w:rsidP="00783258">
      <w:pPr>
        <w:spacing w:before="120" w:line="276" w:lineRule="auto"/>
        <w:rPr>
          <w:rFonts w:ascii="Titillium" w:hAnsi="Titillium" w:cs="Times New Roman"/>
          <w:sz w:val="20"/>
          <w:szCs w:val="20"/>
        </w:rPr>
      </w:pPr>
    </w:p>
    <w:p w14:paraId="173E9DBC" w14:textId="44A6D2BF" w:rsidR="00A55330" w:rsidRPr="00783258" w:rsidRDefault="00D606AC" w:rsidP="00783258">
      <w:pPr>
        <w:spacing w:before="120" w:line="276" w:lineRule="auto"/>
        <w:rPr>
          <w:rFonts w:ascii="Titillium" w:hAnsi="Titillium" w:cs="Times New Roman"/>
          <w:sz w:val="20"/>
          <w:szCs w:val="20"/>
        </w:rPr>
      </w:pPr>
      <w:r w:rsidRPr="00783258">
        <w:rPr>
          <w:rFonts w:ascii="Titillium" w:hAnsi="Titillium" w:cs="Times New Roman"/>
          <w:sz w:val="20"/>
          <w:szCs w:val="20"/>
        </w:rPr>
        <w:t xml:space="preserve">COMPONENTE DEL NUCLEO DI VALUTAZIONE </w:t>
      </w:r>
    </w:p>
    <w:p w14:paraId="583604DF" w14:textId="77777777" w:rsidR="00A55330" w:rsidRPr="00783258" w:rsidRDefault="00D606AC" w:rsidP="00783258">
      <w:pPr>
        <w:spacing w:before="120" w:line="276" w:lineRule="auto"/>
        <w:rPr>
          <w:rFonts w:ascii="Titillium" w:hAnsi="Titillium" w:cs="Times New Roman"/>
          <w:sz w:val="20"/>
          <w:szCs w:val="20"/>
        </w:rPr>
      </w:pPr>
      <w:r w:rsidRPr="00783258">
        <w:rPr>
          <w:rFonts w:ascii="Titillium" w:hAnsi="Titillium" w:cs="Times New Roman"/>
          <w:sz w:val="20"/>
          <w:szCs w:val="20"/>
        </w:rPr>
        <w:t>dott.ssa Chiara Pollina</w:t>
      </w:r>
    </w:p>
    <w:p w14:paraId="2B65B51B" w14:textId="1AE62F18" w:rsidR="00A55330" w:rsidRPr="00783258" w:rsidRDefault="00783258" w:rsidP="00783258">
      <w:pPr>
        <w:spacing w:before="120" w:line="276" w:lineRule="auto"/>
        <w:rPr>
          <w:rFonts w:ascii="Titillium" w:hAnsi="Titillium" w:cs="Times New Roman"/>
          <w:sz w:val="20"/>
          <w:szCs w:val="20"/>
        </w:rPr>
      </w:pPr>
      <w:r w:rsidRPr="00783258">
        <w:rPr>
          <w:rFonts w:ascii="Titillium" w:hAnsi="Titillium" w:cs="Times New Roman"/>
          <w:i/>
          <w:iCs/>
          <w:sz w:val="20"/>
          <w:szCs w:val="20"/>
        </w:rPr>
        <w:t>(firmato digitalmente)</w:t>
      </w:r>
    </w:p>
    <w:sectPr w:rsidR="00A55330" w:rsidRPr="00783258" w:rsidSect="00783258">
      <w:footerReference w:type="default" r:id="rId7"/>
      <w:headerReference w:type="first" r:id="rId8"/>
      <w:pgSz w:w="11906" w:h="16838"/>
      <w:pgMar w:top="1303" w:right="1134" w:bottom="1418" w:left="1134" w:header="8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514E7" w14:textId="77777777" w:rsidR="001A5C65" w:rsidRDefault="001A5C65">
      <w:pPr>
        <w:rPr>
          <w:rFonts w:hint="eastAsia"/>
        </w:rPr>
      </w:pPr>
      <w:r>
        <w:separator/>
      </w:r>
    </w:p>
  </w:endnote>
  <w:endnote w:type="continuationSeparator" w:id="0">
    <w:p w14:paraId="600DF135" w14:textId="77777777" w:rsidR="001A5C65" w:rsidRDefault="001A5C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D782" w14:textId="77777777" w:rsidR="00136066" w:rsidRDefault="00D606AC">
    <w:pPr>
      <w:pStyle w:val="Pidipagina"/>
      <w:jc w:val="center"/>
      <w:rPr>
        <w:rFonts w:hint="eastAsia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C0152" w14:textId="77777777" w:rsidR="001A5C65" w:rsidRDefault="001A5C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0EBEE3" w14:textId="77777777" w:rsidR="001A5C65" w:rsidRDefault="001A5C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61517" w14:textId="77777777" w:rsidR="00136066" w:rsidRDefault="00D606AC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55FF5AB1" wp14:editId="40472E77">
          <wp:simplePos x="0" y="0"/>
          <wp:positionH relativeFrom="page">
            <wp:posOffset>3630926</wp:posOffset>
          </wp:positionH>
          <wp:positionV relativeFrom="page">
            <wp:posOffset>539111</wp:posOffset>
          </wp:positionV>
          <wp:extent cx="3239774" cy="1337940"/>
          <wp:effectExtent l="0" t="0" r="0" b="0"/>
          <wp:wrapNone/>
          <wp:docPr id="15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774" cy="13379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6CB"/>
    <w:multiLevelType w:val="hybridMultilevel"/>
    <w:tmpl w:val="1DB870F4"/>
    <w:lvl w:ilvl="0" w:tplc="3ED2863E">
      <w:start w:val="1"/>
      <w:numFmt w:val="bullet"/>
      <w:lvlText w:val=""/>
      <w:lvlJc w:val="left"/>
      <w:pPr>
        <w:ind w:left="14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1F7878EC"/>
    <w:multiLevelType w:val="multilevel"/>
    <w:tmpl w:val="B330C8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F4C17"/>
    <w:multiLevelType w:val="hybridMultilevel"/>
    <w:tmpl w:val="A4F829A6"/>
    <w:lvl w:ilvl="0" w:tplc="3ED2863E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AE70E7"/>
    <w:multiLevelType w:val="multilevel"/>
    <w:tmpl w:val="42341B8A"/>
    <w:styleLink w:val="WWNum1"/>
    <w:lvl w:ilvl="0">
      <w:start w:val="1"/>
      <w:numFmt w:val="upperLetter"/>
      <w:lvlText w:val="%1."/>
      <w:lvlJc w:val="left"/>
      <w:pPr>
        <w:ind w:left="360" w:hanging="360"/>
      </w:pPr>
      <w:rPr>
        <w:rFonts w:ascii="Garamond" w:hAnsi="Garamond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firstLine="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firstLine="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firstLine="0"/>
      </w:pPr>
    </w:lvl>
  </w:abstractNum>
  <w:abstractNum w:abstractNumId="4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C15FFC"/>
    <w:multiLevelType w:val="hybridMultilevel"/>
    <w:tmpl w:val="3320C568"/>
    <w:lvl w:ilvl="0" w:tplc="3ED2863E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E2B13CC"/>
    <w:multiLevelType w:val="hybridMultilevel"/>
    <w:tmpl w:val="3618BA40"/>
    <w:lvl w:ilvl="0" w:tplc="3ED2863E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0"/>
    <w:rsid w:val="001A0E24"/>
    <w:rsid w:val="001A5C65"/>
    <w:rsid w:val="00227A22"/>
    <w:rsid w:val="00266A84"/>
    <w:rsid w:val="00285343"/>
    <w:rsid w:val="002875DC"/>
    <w:rsid w:val="00302384"/>
    <w:rsid w:val="003F315E"/>
    <w:rsid w:val="00462F77"/>
    <w:rsid w:val="0052086A"/>
    <w:rsid w:val="00540A8F"/>
    <w:rsid w:val="005B11C8"/>
    <w:rsid w:val="006474B4"/>
    <w:rsid w:val="00705501"/>
    <w:rsid w:val="007625E4"/>
    <w:rsid w:val="00783258"/>
    <w:rsid w:val="007D0CF5"/>
    <w:rsid w:val="008762F7"/>
    <w:rsid w:val="00930B18"/>
    <w:rsid w:val="009B3723"/>
    <w:rsid w:val="00A42BE8"/>
    <w:rsid w:val="00A55330"/>
    <w:rsid w:val="00AD2CF0"/>
    <w:rsid w:val="00AE25B9"/>
    <w:rsid w:val="00AE7CF6"/>
    <w:rsid w:val="00B719F8"/>
    <w:rsid w:val="00BE1C5A"/>
    <w:rsid w:val="00C075DE"/>
    <w:rsid w:val="00D606AC"/>
    <w:rsid w:val="00EA150E"/>
    <w:rsid w:val="00F0334E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9B92"/>
  <w15:docId w15:val="{43D9AF5B-8007-46EB-83A5-A9797E01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aragrafoelenco">
    <w:name w:val="List Paragraph"/>
    <w:basedOn w:val="Standard"/>
    <w:qFormat/>
    <w:pPr>
      <w:ind w:left="357" w:hanging="357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stonotaapidipagina">
    <w:name w:val="footnote text"/>
    <w:basedOn w:val="Standard"/>
    <w:link w:val="TestonotaapidipaginaCarattere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Garamond" w:eastAsia="Garamond" w:hAnsi="Garamond" w:cs="Garamond"/>
      <w:color w:val="00000A"/>
    </w:rPr>
  </w:style>
  <w:style w:type="character" w:styleId="Rimandonotaapidipagina">
    <w:name w:val="footnote reference"/>
    <w:basedOn w:val="Carpredefinitoparagrafo"/>
    <w:rPr>
      <w:sz w:val="13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83258"/>
  </w:style>
  <w:style w:type="paragraph" w:customStyle="1" w:styleId="Default">
    <w:name w:val="Default"/>
    <w:rsid w:val="00AD2CF0"/>
    <w:pPr>
      <w:keepNext/>
      <w:pBdr>
        <w:top w:val="nil"/>
        <w:left w:val="nil"/>
        <w:bottom w:val="nil"/>
        <w:right w:val="nil"/>
      </w:pBdr>
      <w:suppressAutoHyphens/>
      <w:autoSpaceDE w:val="0"/>
      <w:autoSpaceDN/>
      <w:spacing w:line="100" w:lineRule="atLeast"/>
      <w:textAlignment w:val="auto"/>
    </w:pPr>
    <w:rPr>
      <w:rFonts w:ascii="Times New Roman" w:eastAsia="Calibri" w:hAnsi="Times New Roman" w:cs="Times New Roman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Adami</dc:creator>
  <cp:lastModifiedBy>Elisabetta Colussi</cp:lastModifiedBy>
  <cp:revision>2</cp:revision>
  <cp:lastPrinted>2018-04-06T07:52:00Z</cp:lastPrinted>
  <dcterms:created xsi:type="dcterms:W3CDTF">2021-06-30T15:59:00Z</dcterms:created>
  <dcterms:modified xsi:type="dcterms:W3CDTF">2021-06-30T15:59:00Z</dcterms:modified>
</cp:coreProperties>
</file>